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0B" w:rsidRPr="00D3458C" w:rsidRDefault="00D3458C" w:rsidP="00D3458C">
      <w:pPr>
        <w:jc w:val="both"/>
        <w:rPr>
          <w:b/>
          <w:sz w:val="28"/>
          <w:szCs w:val="28"/>
        </w:rPr>
      </w:pPr>
      <w:r w:rsidRPr="00D3458C">
        <w:rPr>
          <w:b/>
          <w:sz w:val="28"/>
          <w:szCs w:val="28"/>
        </w:rPr>
        <w:t>САРАТОВСКАЯ ОБЛАСТЬ</w:t>
      </w:r>
      <w:r>
        <w:rPr>
          <w:b/>
          <w:sz w:val="28"/>
          <w:szCs w:val="28"/>
        </w:rPr>
        <w:t xml:space="preserve">     </w:t>
      </w:r>
      <w:r w:rsidRPr="00D3458C">
        <w:rPr>
          <w:b/>
          <w:sz w:val="28"/>
          <w:szCs w:val="28"/>
        </w:rPr>
        <w:t xml:space="preserve">                                         ОЗИНСКИЙ РАЙОН</w:t>
      </w:r>
    </w:p>
    <w:p w:rsidR="000D520B" w:rsidRPr="00D3458C" w:rsidRDefault="000D520B" w:rsidP="000D520B">
      <w:pPr>
        <w:jc w:val="center"/>
        <w:rPr>
          <w:b/>
          <w:sz w:val="28"/>
          <w:szCs w:val="28"/>
        </w:rPr>
      </w:pPr>
    </w:p>
    <w:p w:rsidR="000D520B" w:rsidRPr="00D3458C" w:rsidRDefault="000D520B" w:rsidP="000D520B">
      <w:pPr>
        <w:jc w:val="center"/>
        <w:rPr>
          <w:b/>
          <w:sz w:val="28"/>
          <w:szCs w:val="28"/>
        </w:rPr>
      </w:pPr>
      <w:r w:rsidRPr="00D3458C">
        <w:rPr>
          <w:b/>
          <w:sz w:val="28"/>
          <w:szCs w:val="28"/>
        </w:rPr>
        <w:t xml:space="preserve">РАЙОННОЕ СОБРАНИЕ </w:t>
      </w:r>
    </w:p>
    <w:p w:rsidR="000D520B" w:rsidRPr="00D3458C" w:rsidRDefault="000D520B" w:rsidP="000D520B">
      <w:pPr>
        <w:jc w:val="center"/>
        <w:rPr>
          <w:b/>
          <w:sz w:val="28"/>
          <w:szCs w:val="28"/>
        </w:rPr>
      </w:pPr>
      <w:r w:rsidRPr="00D3458C">
        <w:rPr>
          <w:b/>
          <w:sz w:val="28"/>
          <w:szCs w:val="28"/>
        </w:rPr>
        <w:t xml:space="preserve">ОЗИНСКОГО МУНИЦИПАЛЬНОГО РАЙОНА </w:t>
      </w:r>
    </w:p>
    <w:p w:rsidR="00823E19" w:rsidRDefault="000D520B" w:rsidP="000D520B">
      <w:pPr>
        <w:jc w:val="center"/>
        <w:rPr>
          <w:b/>
          <w:sz w:val="28"/>
          <w:szCs w:val="28"/>
        </w:rPr>
      </w:pPr>
      <w:r w:rsidRPr="00D3458C">
        <w:rPr>
          <w:b/>
          <w:sz w:val="28"/>
          <w:szCs w:val="28"/>
        </w:rPr>
        <w:t>САРАТОВСОЙ ОБЛАСТИ</w:t>
      </w:r>
    </w:p>
    <w:p w:rsidR="009415AB" w:rsidRDefault="009415AB" w:rsidP="00C66126">
      <w:pPr>
        <w:jc w:val="center"/>
        <w:rPr>
          <w:b/>
          <w:sz w:val="28"/>
          <w:szCs w:val="28"/>
        </w:rPr>
      </w:pPr>
    </w:p>
    <w:p w:rsidR="00D3458C" w:rsidRDefault="00C50AC3" w:rsidP="00C66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второе </w:t>
      </w:r>
      <w:r w:rsidR="00D3458C">
        <w:rPr>
          <w:b/>
          <w:sz w:val="28"/>
          <w:szCs w:val="28"/>
        </w:rPr>
        <w:t>заседание</w:t>
      </w:r>
    </w:p>
    <w:p w:rsidR="00D3458C" w:rsidRPr="00D3458C" w:rsidRDefault="00D3458C" w:rsidP="00C66126">
      <w:pPr>
        <w:jc w:val="center"/>
        <w:rPr>
          <w:b/>
          <w:sz w:val="28"/>
          <w:szCs w:val="28"/>
        </w:rPr>
      </w:pPr>
    </w:p>
    <w:p w:rsidR="009415AB" w:rsidRDefault="00D3458C" w:rsidP="000D520B">
      <w:pPr>
        <w:jc w:val="center"/>
        <w:rPr>
          <w:b/>
          <w:sz w:val="28"/>
          <w:szCs w:val="28"/>
        </w:rPr>
      </w:pPr>
      <w:r w:rsidRPr="009415AB">
        <w:rPr>
          <w:b/>
          <w:sz w:val="28"/>
          <w:szCs w:val="28"/>
        </w:rPr>
        <w:t xml:space="preserve">РЕШЕНИЕ </w:t>
      </w:r>
      <w:r w:rsidR="000D520B" w:rsidRPr="009415AB">
        <w:rPr>
          <w:b/>
          <w:sz w:val="28"/>
          <w:szCs w:val="28"/>
        </w:rPr>
        <w:t xml:space="preserve">№ </w:t>
      </w:r>
      <w:r w:rsidR="009415AB" w:rsidRPr="009415AB">
        <w:rPr>
          <w:b/>
          <w:sz w:val="28"/>
          <w:szCs w:val="28"/>
        </w:rPr>
        <w:t>216</w:t>
      </w:r>
    </w:p>
    <w:p w:rsidR="0093028F" w:rsidRPr="00D3458C" w:rsidRDefault="0093028F" w:rsidP="000D520B">
      <w:pPr>
        <w:jc w:val="center"/>
        <w:rPr>
          <w:sz w:val="28"/>
          <w:szCs w:val="28"/>
        </w:rPr>
      </w:pPr>
    </w:p>
    <w:p w:rsidR="000D520B" w:rsidRPr="00D3458C" w:rsidRDefault="00387260" w:rsidP="000D520B">
      <w:pPr>
        <w:jc w:val="right"/>
        <w:rPr>
          <w:b/>
          <w:sz w:val="28"/>
          <w:szCs w:val="28"/>
        </w:rPr>
      </w:pPr>
      <w:r w:rsidRPr="00D3458C">
        <w:rPr>
          <w:b/>
          <w:sz w:val="28"/>
          <w:szCs w:val="28"/>
        </w:rPr>
        <w:t>о</w:t>
      </w:r>
      <w:r w:rsidR="000D520B" w:rsidRPr="00D3458C">
        <w:rPr>
          <w:b/>
          <w:sz w:val="28"/>
          <w:szCs w:val="28"/>
        </w:rPr>
        <w:t xml:space="preserve">т </w:t>
      </w:r>
      <w:r w:rsidR="009415AB">
        <w:rPr>
          <w:b/>
          <w:sz w:val="28"/>
          <w:szCs w:val="28"/>
        </w:rPr>
        <w:t xml:space="preserve">20 ноября </w:t>
      </w:r>
      <w:r w:rsidR="000D520B" w:rsidRPr="00D3458C">
        <w:rPr>
          <w:b/>
          <w:sz w:val="28"/>
          <w:szCs w:val="28"/>
        </w:rPr>
        <w:t>2019 г</w:t>
      </w:r>
      <w:r w:rsidR="00D3458C" w:rsidRPr="00D3458C">
        <w:rPr>
          <w:b/>
          <w:sz w:val="28"/>
          <w:szCs w:val="28"/>
        </w:rPr>
        <w:t>ода</w:t>
      </w:r>
    </w:p>
    <w:p w:rsidR="00F963CF" w:rsidRPr="00D3458C" w:rsidRDefault="00D33806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 xml:space="preserve">О </w:t>
      </w:r>
      <w:r w:rsidR="00F963CF" w:rsidRPr="00D3458C">
        <w:rPr>
          <w:sz w:val="28"/>
          <w:szCs w:val="28"/>
        </w:rPr>
        <w:t xml:space="preserve">базовой ставке арендной платы </w:t>
      </w:r>
    </w:p>
    <w:p w:rsidR="003465FD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 xml:space="preserve">за нежилые помещения (здания, </w:t>
      </w:r>
    </w:p>
    <w:p w:rsidR="003465FD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 xml:space="preserve">сооружения), находящиеся в </w:t>
      </w:r>
    </w:p>
    <w:p w:rsidR="003465FD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>оперативном управлении в</w:t>
      </w:r>
    </w:p>
    <w:p w:rsidR="003465FD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 xml:space="preserve">муниципальных учреждениях, </w:t>
      </w:r>
    </w:p>
    <w:p w:rsidR="003465FD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>подведомственных управлению</w:t>
      </w:r>
    </w:p>
    <w:p w:rsidR="003465FD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>культуры и кино администрации Озинского</w:t>
      </w:r>
    </w:p>
    <w:p w:rsidR="00F963CF" w:rsidRPr="00D3458C" w:rsidRDefault="00F963CF" w:rsidP="00D3458C">
      <w:pPr>
        <w:jc w:val="both"/>
        <w:rPr>
          <w:sz w:val="28"/>
          <w:szCs w:val="28"/>
        </w:rPr>
      </w:pPr>
      <w:r w:rsidRPr="00D3458C">
        <w:rPr>
          <w:sz w:val="28"/>
          <w:szCs w:val="28"/>
        </w:rPr>
        <w:t xml:space="preserve">муниципального района </w:t>
      </w:r>
    </w:p>
    <w:p w:rsidR="00387260" w:rsidRPr="00D3458C" w:rsidRDefault="00387260" w:rsidP="007607E7">
      <w:pPr>
        <w:ind w:firstLine="567"/>
        <w:jc w:val="both"/>
        <w:rPr>
          <w:sz w:val="28"/>
          <w:szCs w:val="28"/>
        </w:rPr>
      </w:pPr>
    </w:p>
    <w:p w:rsidR="00975D83" w:rsidRPr="00D3458C" w:rsidRDefault="00027750" w:rsidP="007607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409DC" w:rsidRPr="00D3458C">
        <w:rPr>
          <w:sz w:val="28"/>
          <w:szCs w:val="28"/>
        </w:rPr>
        <w:t>уководствуясь статьей 49 Устава Озинского муниципального района Саратовской области</w:t>
      </w:r>
      <w:r w:rsidR="00116359">
        <w:rPr>
          <w:sz w:val="28"/>
          <w:szCs w:val="28"/>
        </w:rPr>
        <w:t xml:space="preserve"> </w:t>
      </w:r>
      <w:r w:rsidR="00C409DC" w:rsidRPr="00D3458C">
        <w:rPr>
          <w:sz w:val="28"/>
          <w:szCs w:val="28"/>
        </w:rPr>
        <w:t>районное Собрание Озинского муниципального района Саратовской области</w:t>
      </w:r>
    </w:p>
    <w:p w:rsidR="00524945" w:rsidRDefault="00524945" w:rsidP="004B3B9D">
      <w:pPr>
        <w:jc w:val="center"/>
        <w:rPr>
          <w:b/>
          <w:sz w:val="28"/>
          <w:szCs w:val="28"/>
        </w:rPr>
      </w:pPr>
      <w:r w:rsidRPr="004B3B9D">
        <w:rPr>
          <w:b/>
          <w:sz w:val="28"/>
          <w:szCs w:val="28"/>
        </w:rPr>
        <w:t>РЕШИЛО:</w:t>
      </w:r>
    </w:p>
    <w:p w:rsidR="004B0058" w:rsidRPr="004B3B9D" w:rsidRDefault="004B0058" w:rsidP="004B3B9D">
      <w:pPr>
        <w:jc w:val="center"/>
        <w:rPr>
          <w:b/>
          <w:sz w:val="28"/>
          <w:szCs w:val="28"/>
        </w:rPr>
      </w:pPr>
    </w:p>
    <w:p w:rsidR="00524945" w:rsidRPr="00D3458C" w:rsidRDefault="007374BD" w:rsidP="00CA1C80">
      <w:pPr>
        <w:ind w:firstLine="709"/>
        <w:jc w:val="both"/>
        <w:rPr>
          <w:sz w:val="28"/>
          <w:szCs w:val="28"/>
        </w:rPr>
      </w:pPr>
      <w:r w:rsidRPr="00D3458C">
        <w:rPr>
          <w:sz w:val="28"/>
          <w:szCs w:val="28"/>
        </w:rPr>
        <w:t>1.</w:t>
      </w:r>
      <w:r w:rsidR="00524945" w:rsidRPr="00D3458C">
        <w:rPr>
          <w:sz w:val="28"/>
          <w:szCs w:val="28"/>
        </w:rPr>
        <w:t xml:space="preserve"> Установить базовую ставку арендной платы </w:t>
      </w:r>
      <w:r w:rsidR="00116359">
        <w:rPr>
          <w:sz w:val="28"/>
          <w:szCs w:val="28"/>
        </w:rPr>
        <w:t xml:space="preserve">за нежилые помещения (здания, </w:t>
      </w:r>
      <w:r w:rsidR="00116359" w:rsidRPr="00D3458C">
        <w:rPr>
          <w:sz w:val="28"/>
          <w:szCs w:val="28"/>
        </w:rPr>
        <w:t>сооружения), находящиеся в оперативном управлении в</w:t>
      </w:r>
      <w:r w:rsidR="00116359">
        <w:rPr>
          <w:sz w:val="28"/>
          <w:szCs w:val="28"/>
        </w:rPr>
        <w:t xml:space="preserve"> </w:t>
      </w:r>
      <w:r w:rsidR="00116359" w:rsidRPr="00D3458C">
        <w:rPr>
          <w:sz w:val="28"/>
          <w:szCs w:val="28"/>
        </w:rPr>
        <w:t>муниципальных учреждениях, подведомственных управлению</w:t>
      </w:r>
      <w:r w:rsidR="00116359">
        <w:rPr>
          <w:sz w:val="28"/>
          <w:szCs w:val="28"/>
        </w:rPr>
        <w:t xml:space="preserve"> </w:t>
      </w:r>
      <w:r w:rsidR="00116359" w:rsidRPr="00D3458C">
        <w:rPr>
          <w:sz w:val="28"/>
          <w:szCs w:val="28"/>
        </w:rPr>
        <w:t xml:space="preserve">культуры и кино администрации </w:t>
      </w:r>
      <w:proofErr w:type="spellStart"/>
      <w:r w:rsidR="00116359" w:rsidRPr="00D3458C">
        <w:rPr>
          <w:sz w:val="28"/>
          <w:szCs w:val="28"/>
        </w:rPr>
        <w:t>Озинского</w:t>
      </w:r>
      <w:proofErr w:type="spellEnd"/>
      <w:r w:rsidR="00116359">
        <w:rPr>
          <w:sz w:val="28"/>
          <w:szCs w:val="28"/>
        </w:rPr>
        <w:t xml:space="preserve"> муниципального района </w:t>
      </w:r>
      <w:r w:rsidR="00524945" w:rsidRPr="00D3458C">
        <w:rPr>
          <w:sz w:val="28"/>
          <w:szCs w:val="28"/>
        </w:rPr>
        <w:t xml:space="preserve">в размере </w:t>
      </w:r>
      <w:r w:rsidR="009A2FF9" w:rsidRPr="00D3458C">
        <w:rPr>
          <w:sz w:val="28"/>
          <w:szCs w:val="28"/>
        </w:rPr>
        <w:t>2500</w:t>
      </w:r>
      <w:r w:rsidR="00524945" w:rsidRPr="00D3458C">
        <w:rPr>
          <w:sz w:val="28"/>
          <w:szCs w:val="28"/>
        </w:rPr>
        <w:t xml:space="preserve"> </w:t>
      </w:r>
      <w:r w:rsidR="00116359">
        <w:rPr>
          <w:sz w:val="28"/>
          <w:szCs w:val="28"/>
        </w:rPr>
        <w:t>(</w:t>
      </w:r>
      <w:r w:rsidR="00215E20">
        <w:rPr>
          <w:sz w:val="28"/>
          <w:szCs w:val="28"/>
        </w:rPr>
        <w:t>д</w:t>
      </w:r>
      <w:bookmarkStart w:id="0" w:name="_GoBack"/>
      <w:bookmarkEnd w:id="0"/>
      <w:r w:rsidR="00116359">
        <w:rPr>
          <w:sz w:val="28"/>
          <w:szCs w:val="28"/>
        </w:rPr>
        <w:t>ве тысячи пятьсот) р</w:t>
      </w:r>
      <w:r w:rsidR="00524945" w:rsidRPr="00D3458C">
        <w:rPr>
          <w:sz w:val="28"/>
          <w:szCs w:val="28"/>
        </w:rPr>
        <w:t xml:space="preserve">ублей </w:t>
      </w:r>
      <w:r w:rsidR="00116359">
        <w:rPr>
          <w:sz w:val="28"/>
          <w:szCs w:val="28"/>
        </w:rPr>
        <w:t xml:space="preserve">00 копеек </w:t>
      </w:r>
      <w:r w:rsidR="00524945" w:rsidRPr="00D3458C">
        <w:rPr>
          <w:sz w:val="28"/>
          <w:szCs w:val="28"/>
        </w:rPr>
        <w:t>за 1 кв. метр в год.</w:t>
      </w:r>
    </w:p>
    <w:p w:rsidR="00B43213" w:rsidRDefault="00786C91" w:rsidP="00B43213">
      <w:pPr>
        <w:ind w:firstLine="709"/>
        <w:jc w:val="both"/>
        <w:rPr>
          <w:sz w:val="28"/>
          <w:szCs w:val="28"/>
        </w:rPr>
      </w:pPr>
      <w:r w:rsidRPr="00D3458C">
        <w:rPr>
          <w:sz w:val="28"/>
          <w:szCs w:val="28"/>
        </w:rPr>
        <w:t>2</w:t>
      </w:r>
      <w:r w:rsidR="004B767D" w:rsidRPr="00D3458C">
        <w:rPr>
          <w:sz w:val="28"/>
          <w:szCs w:val="28"/>
        </w:rPr>
        <w:t xml:space="preserve">. </w:t>
      </w:r>
      <w:r w:rsidR="00B43213">
        <w:rPr>
          <w:sz w:val="28"/>
          <w:szCs w:val="28"/>
        </w:rPr>
        <w:t>Принять Методику определения арендной платы</w:t>
      </w:r>
      <w:r w:rsidR="00B43213" w:rsidRPr="00AC3E1A">
        <w:rPr>
          <w:sz w:val="28"/>
          <w:szCs w:val="28"/>
        </w:rPr>
        <w:t xml:space="preserve"> </w:t>
      </w:r>
      <w:r w:rsidR="00B43213">
        <w:rPr>
          <w:sz w:val="28"/>
          <w:szCs w:val="28"/>
        </w:rPr>
        <w:t xml:space="preserve">за нежилые помещения (здания, сооружения), находящиеся в оперативном управлении в муниципальных учреждениях, подведомственных управлению культуры и кино администрации </w:t>
      </w:r>
      <w:proofErr w:type="spellStart"/>
      <w:r w:rsidR="00B43213">
        <w:rPr>
          <w:sz w:val="28"/>
          <w:szCs w:val="28"/>
        </w:rPr>
        <w:t>Озинского</w:t>
      </w:r>
      <w:proofErr w:type="spellEnd"/>
      <w:r w:rsidR="00B43213">
        <w:rPr>
          <w:sz w:val="28"/>
          <w:szCs w:val="28"/>
        </w:rPr>
        <w:t xml:space="preserve"> муниципального района, согласно приложению.</w:t>
      </w:r>
    </w:p>
    <w:p w:rsidR="008F35C3" w:rsidRPr="00640C92" w:rsidRDefault="008019E6" w:rsidP="008019E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8F35C3" w:rsidRPr="00640C92">
        <w:rPr>
          <w:bCs/>
          <w:sz w:val="28"/>
          <w:szCs w:val="28"/>
        </w:rPr>
        <w:t>Признать утратившим силу решение районного</w:t>
      </w:r>
      <w:r>
        <w:rPr>
          <w:bCs/>
          <w:sz w:val="28"/>
          <w:szCs w:val="28"/>
        </w:rPr>
        <w:t xml:space="preserve"> </w:t>
      </w:r>
      <w:r w:rsidR="008F35C3" w:rsidRPr="00640C92">
        <w:rPr>
          <w:bCs/>
          <w:sz w:val="28"/>
          <w:szCs w:val="28"/>
        </w:rPr>
        <w:t xml:space="preserve">Собрания </w:t>
      </w:r>
      <w:proofErr w:type="spellStart"/>
      <w:r w:rsidR="008F35C3" w:rsidRPr="00640C92">
        <w:rPr>
          <w:bCs/>
          <w:sz w:val="28"/>
          <w:szCs w:val="28"/>
        </w:rPr>
        <w:t>Озинского</w:t>
      </w:r>
      <w:proofErr w:type="spellEnd"/>
      <w:r w:rsidR="008F35C3" w:rsidRPr="00640C92">
        <w:rPr>
          <w:bCs/>
          <w:sz w:val="28"/>
          <w:szCs w:val="28"/>
        </w:rPr>
        <w:t xml:space="preserve"> муниципального района Саратовской области от 2</w:t>
      </w:r>
      <w:r w:rsidR="00640C92">
        <w:rPr>
          <w:bCs/>
          <w:sz w:val="28"/>
          <w:szCs w:val="28"/>
        </w:rPr>
        <w:t>5 февраля 2013</w:t>
      </w:r>
      <w:r w:rsidR="008F35C3" w:rsidRPr="00640C92">
        <w:rPr>
          <w:bCs/>
          <w:sz w:val="28"/>
          <w:szCs w:val="28"/>
        </w:rPr>
        <w:t xml:space="preserve"> года № </w:t>
      </w:r>
      <w:r w:rsidR="00640C92">
        <w:rPr>
          <w:bCs/>
          <w:sz w:val="28"/>
          <w:szCs w:val="28"/>
        </w:rPr>
        <w:t>147</w:t>
      </w:r>
      <w:r w:rsidR="008F35C3" w:rsidRPr="00640C92">
        <w:rPr>
          <w:bCs/>
          <w:sz w:val="28"/>
          <w:szCs w:val="28"/>
        </w:rPr>
        <w:t xml:space="preserve"> «</w:t>
      </w:r>
      <w:r w:rsidRPr="00D3458C">
        <w:rPr>
          <w:sz w:val="28"/>
          <w:szCs w:val="28"/>
        </w:rPr>
        <w:t>О базовой ставке арендной платы за нежилые помещения (здания, сооружения), находящиеся в оперативном управлении в</w:t>
      </w:r>
      <w:r>
        <w:rPr>
          <w:sz w:val="28"/>
          <w:szCs w:val="28"/>
        </w:rPr>
        <w:t xml:space="preserve"> </w:t>
      </w:r>
      <w:r w:rsidRPr="00D3458C">
        <w:rPr>
          <w:sz w:val="28"/>
          <w:szCs w:val="28"/>
        </w:rPr>
        <w:t>муниципальных учреждениях, подведомственных управлению</w:t>
      </w:r>
      <w:r>
        <w:rPr>
          <w:sz w:val="28"/>
          <w:szCs w:val="28"/>
        </w:rPr>
        <w:t xml:space="preserve"> </w:t>
      </w:r>
      <w:r w:rsidRPr="00D3458C">
        <w:rPr>
          <w:sz w:val="28"/>
          <w:szCs w:val="28"/>
        </w:rPr>
        <w:t xml:space="preserve">культуры и кино администрации </w:t>
      </w:r>
      <w:proofErr w:type="spellStart"/>
      <w:r w:rsidRPr="00D3458C"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52383A">
        <w:rPr>
          <w:sz w:val="28"/>
          <w:szCs w:val="28"/>
        </w:rPr>
        <w:t xml:space="preserve"> на 2013 год</w:t>
      </w:r>
      <w:r>
        <w:rPr>
          <w:sz w:val="28"/>
          <w:szCs w:val="28"/>
        </w:rPr>
        <w:t>»</w:t>
      </w:r>
      <w:r w:rsidR="008F35C3" w:rsidRPr="00640C92">
        <w:rPr>
          <w:bCs/>
          <w:sz w:val="28"/>
          <w:szCs w:val="28"/>
        </w:rPr>
        <w:t>.</w:t>
      </w:r>
    </w:p>
    <w:p w:rsidR="004B767D" w:rsidRPr="00D3458C" w:rsidRDefault="008019E6" w:rsidP="00CA1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3213">
        <w:rPr>
          <w:sz w:val="28"/>
          <w:szCs w:val="28"/>
        </w:rPr>
        <w:t xml:space="preserve">. </w:t>
      </w:r>
      <w:r w:rsidR="004B767D" w:rsidRPr="00D3458C">
        <w:rPr>
          <w:sz w:val="28"/>
          <w:szCs w:val="28"/>
        </w:rPr>
        <w:t>Контроль за исполне</w:t>
      </w:r>
      <w:r w:rsidR="001240A7" w:rsidRPr="00D3458C">
        <w:rPr>
          <w:sz w:val="28"/>
          <w:szCs w:val="28"/>
        </w:rPr>
        <w:t xml:space="preserve">нием настоящего решения </w:t>
      </w:r>
      <w:r w:rsidR="005A4EA2">
        <w:rPr>
          <w:sz w:val="28"/>
          <w:szCs w:val="28"/>
        </w:rPr>
        <w:t>оставляю за собой.</w:t>
      </w:r>
    </w:p>
    <w:p w:rsidR="00456214" w:rsidRPr="00D3458C" w:rsidRDefault="008019E6" w:rsidP="00CA1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3213">
        <w:rPr>
          <w:sz w:val="28"/>
          <w:szCs w:val="28"/>
        </w:rPr>
        <w:t>.</w:t>
      </w:r>
      <w:r w:rsidR="00456214" w:rsidRPr="00D3458C">
        <w:rPr>
          <w:sz w:val="28"/>
          <w:szCs w:val="28"/>
        </w:rPr>
        <w:t xml:space="preserve"> Настоящее решение вступает в законную силу с </w:t>
      </w:r>
      <w:r w:rsidR="009A2FF9" w:rsidRPr="00D3458C">
        <w:rPr>
          <w:sz w:val="28"/>
          <w:szCs w:val="28"/>
        </w:rPr>
        <w:t>1 декабря</w:t>
      </w:r>
      <w:r w:rsidR="00456214" w:rsidRPr="00D3458C">
        <w:rPr>
          <w:sz w:val="28"/>
          <w:szCs w:val="28"/>
        </w:rPr>
        <w:t xml:space="preserve"> 2019 г</w:t>
      </w:r>
      <w:r w:rsidR="00840DF0">
        <w:rPr>
          <w:sz w:val="28"/>
          <w:szCs w:val="28"/>
        </w:rPr>
        <w:t>ода</w:t>
      </w:r>
      <w:r w:rsidR="00456214" w:rsidRPr="00D3458C">
        <w:rPr>
          <w:sz w:val="28"/>
          <w:szCs w:val="28"/>
        </w:rPr>
        <w:t>.</w:t>
      </w:r>
    </w:p>
    <w:p w:rsidR="004B0058" w:rsidRDefault="004B0058" w:rsidP="00CA1C80">
      <w:pPr>
        <w:pStyle w:val="2"/>
        <w:tabs>
          <w:tab w:val="left" w:pos="0"/>
          <w:tab w:val="left" w:pos="6946"/>
        </w:tabs>
        <w:spacing w:after="0" w:line="240" w:lineRule="auto"/>
        <w:ind w:right="-1"/>
        <w:rPr>
          <w:b/>
          <w:sz w:val="28"/>
          <w:szCs w:val="28"/>
        </w:rPr>
      </w:pPr>
    </w:p>
    <w:p w:rsidR="0086550A" w:rsidRDefault="0086550A" w:rsidP="00CA1C80">
      <w:pPr>
        <w:pStyle w:val="2"/>
        <w:tabs>
          <w:tab w:val="left" w:pos="0"/>
          <w:tab w:val="left" w:pos="6946"/>
        </w:tabs>
        <w:spacing w:after="0" w:line="240" w:lineRule="auto"/>
        <w:ind w:right="-1"/>
        <w:rPr>
          <w:b/>
          <w:sz w:val="28"/>
          <w:szCs w:val="28"/>
        </w:rPr>
      </w:pPr>
    </w:p>
    <w:p w:rsidR="00CA1C80" w:rsidRDefault="00CA1C80" w:rsidP="00CA1C80">
      <w:pPr>
        <w:pStyle w:val="2"/>
        <w:tabs>
          <w:tab w:val="left" w:pos="0"/>
          <w:tab w:val="left" w:pos="6946"/>
        </w:tabs>
        <w:spacing w:after="0" w:line="24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Собрания</w:t>
      </w:r>
    </w:p>
    <w:p w:rsidR="00CA1C80" w:rsidRDefault="00CA1C80" w:rsidP="00CA1C80">
      <w:pPr>
        <w:pStyle w:val="2"/>
        <w:tabs>
          <w:tab w:val="left" w:pos="0"/>
          <w:tab w:val="left" w:pos="6946"/>
        </w:tabs>
        <w:spacing w:after="0" w:line="240" w:lineRule="auto"/>
        <w:ind w:right="-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r w:rsidRPr="0002057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</w:t>
      </w:r>
      <w:r w:rsidR="00975D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02057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</w:t>
      </w:r>
      <w:r w:rsidRPr="00020572">
        <w:rPr>
          <w:b/>
          <w:sz w:val="28"/>
          <w:szCs w:val="28"/>
        </w:rPr>
        <w:t>. А. Черняк</w:t>
      </w:r>
    </w:p>
    <w:p w:rsidR="004B0058" w:rsidRDefault="004B0058" w:rsidP="00CA1C80">
      <w:pPr>
        <w:jc w:val="both"/>
        <w:rPr>
          <w:b/>
          <w:sz w:val="28"/>
          <w:szCs w:val="28"/>
        </w:rPr>
      </w:pPr>
    </w:p>
    <w:p w:rsidR="00A53248" w:rsidRPr="00D3458C" w:rsidRDefault="00C66126" w:rsidP="00CA1C80">
      <w:pPr>
        <w:jc w:val="both"/>
        <w:rPr>
          <w:b/>
          <w:sz w:val="28"/>
          <w:szCs w:val="28"/>
        </w:rPr>
      </w:pPr>
      <w:r w:rsidRPr="00D3458C">
        <w:rPr>
          <w:b/>
          <w:sz w:val="28"/>
          <w:szCs w:val="28"/>
        </w:rPr>
        <w:t xml:space="preserve">Глава </w:t>
      </w:r>
    </w:p>
    <w:p w:rsidR="00C66126" w:rsidRDefault="00CA1C80" w:rsidP="00CA1C80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</w:t>
      </w:r>
      <w:r w:rsidR="00C66126" w:rsidRPr="00D3458C">
        <w:rPr>
          <w:b/>
          <w:sz w:val="28"/>
          <w:szCs w:val="28"/>
        </w:rPr>
        <w:t xml:space="preserve">муниципального района                                          А.А. </w:t>
      </w:r>
      <w:proofErr w:type="spellStart"/>
      <w:r w:rsidR="00C66126" w:rsidRPr="00D3458C">
        <w:rPr>
          <w:b/>
          <w:sz w:val="28"/>
          <w:szCs w:val="28"/>
        </w:rPr>
        <w:t>Галяшкина</w:t>
      </w:r>
      <w:proofErr w:type="spellEnd"/>
    </w:p>
    <w:p w:rsidR="00033671" w:rsidRPr="004B0058" w:rsidRDefault="00033671" w:rsidP="00033671">
      <w:pPr>
        <w:ind w:left="6096"/>
      </w:pPr>
      <w:r w:rsidRPr="004B0058">
        <w:lastRenderedPageBreak/>
        <w:t xml:space="preserve">Приложение к решению </w:t>
      </w:r>
    </w:p>
    <w:p w:rsidR="00033671" w:rsidRPr="004B0058" w:rsidRDefault="00033671" w:rsidP="00033671">
      <w:pPr>
        <w:ind w:left="6096"/>
      </w:pPr>
      <w:r w:rsidRPr="004B0058">
        <w:t xml:space="preserve">районного Собрания </w:t>
      </w:r>
      <w:proofErr w:type="spellStart"/>
      <w:r w:rsidRPr="004B0058">
        <w:t>Озинского</w:t>
      </w:r>
      <w:proofErr w:type="spellEnd"/>
      <w:r w:rsidRPr="004B0058">
        <w:t xml:space="preserve"> муниципального района </w:t>
      </w:r>
    </w:p>
    <w:p w:rsidR="004B0058" w:rsidRPr="004B0058" w:rsidRDefault="004B0058" w:rsidP="00033671">
      <w:pPr>
        <w:ind w:left="6096"/>
      </w:pPr>
      <w:r w:rsidRPr="004B0058">
        <w:t>Саратовской области</w:t>
      </w:r>
    </w:p>
    <w:p w:rsidR="00033671" w:rsidRPr="004B0058" w:rsidRDefault="00033671" w:rsidP="00033671">
      <w:pPr>
        <w:ind w:left="6096"/>
      </w:pPr>
      <w:r w:rsidRPr="004B0058">
        <w:t xml:space="preserve">от </w:t>
      </w:r>
      <w:r w:rsidR="004B0058" w:rsidRPr="004B0058">
        <w:t xml:space="preserve">20 ноября </w:t>
      </w:r>
      <w:r w:rsidRPr="004B0058">
        <w:t xml:space="preserve">2019 года № </w:t>
      </w:r>
      <w:r w:rsidR="004B0058" w:rsidRPr="004B0058">
        <w:t>216</w:t>
      </w:r>
    </w:p>
    <w:p w:rsidR="00033671" w:rsidRPr="004B0058" w:rsidRDefault="00033671" w:rsidP="00033671"/>
    <w:p w:rsidR="00033671" w:rsidRPr="004B0058" w:rsidRDefault="00033671" w:rsidP="00033671">
      <w:pPr>
        <w:jc w:val="center"/>
        <w:rPr>
          <w:b/>
        </w:rPr>
      </w:pPr>
      <w:r w:rsidRPr="004B0058">
        <w:rPr>
          <w:b/>
        </w:rPr>
        <w:t xml:space="preserve">Методика определения арендной платы </w:t>
      </w:r>
    </w:p>
    <w:p w:rsidR="004B0058" w:rsidRDefault="00033671" w:rsidP="00033671">
      <w:pPr>
        <w:jc w:val="center"/>
        <w:rPr>
          <w:b/>
        </w:rPr>
      </w:pPr>
      <w:r w:rsidRPr="004B0058">
        <w:rPr>
          <w:b/>
        </w:rPr>
        <w:t xml:space="preserve">за нежилые помещения (здания, сооружения), </w:t>
      </w:r>
    </w:p>
    <w:p w:rsidR="004B0058" w:rsidRDefault="00033671" w:rsidP="00033671">
      <w:pPr>
        <w:jc w:val="center"/>
        <w:rPr>
          <w:b/>
        </w:rPr>
      </w:pPr>
      <w:r w:rsidRPr="004B0058">
        <w:rPr>
          <w:b/>
        </w:rPr>
        <w:t xml:space="preserve">находящиеся в  оперативном  управлении в муниципальных учреждениях, подведомственных управлению культуры и кино </w:t>
      </w:r>
    </w:p>
    <w:p w:rsidR="00033671" w:rsidRPr="004B0058" w:rsidRDefault="00033671" w:rsidP="00033671">
      <w:pPr>
        <w:jc w:val="center"/>
        <w:rPr>
          <w:b/>
        </w:rPr>
      </w:pPr>
      <w:r w:rsidRPr="004B0058">
        <w:rPr>
          <w:b/>
        </w:rPr>
        <w:t xml:space="preserve">администрации </w:t>
      </w:r>
      <w:proofErr w:type="spellStart"/>
      <w:r w:rsidRPr="004B0058">
        <w:rPr>
          <w:b/>
        </w:rPr>
        <w:t>Озинского</w:t>
      </w:r>
      <w:proofErr w:type="spellEnd"/>
      <w:r w:rsidRPr="004B0058">
        <w:rPr>
          <w:b/>
        </w:rPr>
        <w:t xml:space="preserve"> муниципального района</w:t>
      </w:r>
    </w:p>
    <w:p w:rsidR="00033671" w:rsidRPr="004B0058" w:rsidRDefault="00033671" w:rsidP="00033671"/>
    <w:p w:rsidR="00033671" w:rsidRPr="004B0058" w:rsidRDefault="00033671" w:rsidP="00033671">
      <w:pPr>
        <w:ind w:firstLine="708"/>
        <w:jc w:val="both"/>
      </w:pPr>
      <w:r w:rsidRPr="004B0058">
        <w:t xml:space="preserve">Исчисление годовой арендной платы за нежилые помещения </w:t>
      </w:r>
      <w:r w:rsidRPr="004B0058">
        <w:rPr>
          <w:b/>
        </w:rPr>
        <w:t>Ап</w:t>
      </w:r>
      <w:r w:rsidRPr="004B0058">
        <w:t>, являющееся неотъемлемой частью договора аренды, производится по следующей формуле расчета:</w:t>
      </w:r>
    </w:p>
    <w:p w:rsidR="00033671" w:rsidRPr="004B0058" w:rsidRDefault="00033671" w:rsidP="00033671">
      <w:pPr>
        <w:jc w:val="center"/>
        <w:rPr>
          <w:b/>
        </w:rPr>
      </w:pPr>
      <w:r w:rsidRPr="004B0058">
        <w:rPr>
          <w:b/>
        </w:rPr>
        <w:t xml:space="preserve">Ап = </w:t>
      </w:r>
      <w:proofErr w:type="spellStart"/>
      <w:r w:rsidRPr="004B0058">
        <w:rPr>
          <w:b/>
        </w:rPr>
        <w:t>Бс</w:t>
      </w:r>
      <w:proofErr w:type="spellEnd"/>
      <w:r w:rsidRPr="004B0058">
        <w:rPr>
          <w:b/>
        </w:rPr>
        <w:t xml:space="preserve"> </w:t>
      </w:r>
      <w:r w:rsidRPr="004B0058">
        <w:t>х</w:t>
      </w:r>
      <w:r w:rsidRPr="004B0058">
        <w:rPr>
          <w:b/>
        </w:rPr>
        <w:t xml:space="preserve"> </w:t>
      </w:r>
      <w:proofErr w:type="spellStart"/>
      <w:r w:rsidRPr="004B0058">
        <w:rPr>
          <w:b/>
        </w:rPr>
        <w:t>Кт</w:t>
      </w:r>
      <w:proofErr w:type="spellEnd"/>
      <w:r w:rsidRPr="004B0058">
        <w:rPr>
          <w:b/>
        </w:rPr>
        <w:t xml:space="preserve"> </w:t>
      </w:r>
      <w:r w:rsidRPr="004B0058">
        <w:t>х</w:t>
      </w:r>
      <w:r w:rsidRPr="004B0058">
        <w:rPr>
          <w:b/>
        </w:rPr>
        <w:t xml:space="preserve"> </w:t>
      </w:r>
      <w:proofErr w:type="spellStart"/>
      <w:r w:rsidRPr="004B0058">
        <w:rPr>
          <w:b/>
        </w:rPr>
        <w:t>Кк</w:t>
      </w:r>
      <w:proofErr w:type="spellEnd"/>
      <w:r w:rsidRPr="004B0058">
        <w:rPr>
          <w:b/>
        </w:rPr>
        <w:t xml:space="preserve"> </w:t>
      </w:r>
      <w:r w:rsidRPr="004B0058">
        <w:t>х</w:t>
      </w:r>
      <w:r w:rsidRPr="004B0058">
        <w:rPr>
          <w:b/>
        </w:rPr>
        <w:t xml:space="preserve"> </w:t>
      </w:r>
      <w:proofErr w:type="spellStart"/>
      <w:r w:rsidRPr="004B0058">
        <w:rPr>
          <w:b/>
        </w:rPr>
        <w:t>Кз</w:t>
      </w:r>
      <w:proofErr w:type="spellEnd"/>
      <w:r w:rsidRPr="004B0058">
        <w:rPr>
          <w:b/>
        </w:rPr>
        <w:t xml:space="preserve"> </w:t>
      </w:r>
      <w:r w:rsidRPr="004B0058">
        <w:t>х</w:t>
      </w:r>
      <w:r w:rsidRPr="004B0058">
        <w:rPr>
          <w:b/>
        </w:rPr>
        <w:t xml:space="preserve"> Кд </w:t>
      </w:r>
      <w:r w:rsidRPr="004B0058">
        <w:t>х</w:t>
      </w:r>
      <w:r w:rsidRPr="004B0058">
        <w:rPr>
          <w:b/>
        </w:rPr>
        <w:t xml:space="preserve"> </w:t>
      </w:r>
      <w:r w:rsidRPr="004B0058">
        <w:rPr>
          <w:b/>
          <w:lang w:val="en-US"/>
        </w:rPr>
        <w:t>S</w:t>
      </w:r>
      <w:r w:rsidRPr="004B0058">
        <w:rPr>
          <w:b/>
        </w:rPr>
        <w:t>,</w:t>
      </w:r>
    </w:p>
    <w:p w:rsidR="00033671" w:rsidRPr="004B0058" w:rsidRDefault="00033671" w:rsidP="00033671">
      <w:pPr>
        <w:ind w:firstLine="709"/>
        <w:jc w:val="both"/>
      </w:pPr>
      <w:r w:rsidRPr="004B0058">
        <w:t xml:space="preserve">где  </w:t>
      </w:r>
      <w:proofErr w:type="spellStart"/>
      <w:r w:rsidRPr="004B0058">
        <w:rPr>
          <w:b/>
        </w:rPr>
        <w:t>Бс</w:t>
      </w:r>
      <w:proofErr w:type="spellEnd"/>
      <w:r w:rsidRPr="004B0058">
        <w:t xml:space="preserve"> - базовая ставка арендной платы за нежилые помещения;</w:t>
      </w:r>
    </w:p>
    <w:p w:rsidR="00033671" w:rsidRPr="004B0058" w:rsidRDefault="00033671" w:rsidP="00033671">
      <w:pPr>
        <w:jc w:val="both"/>
      </w:pPr>
      <w:r w:rsidRPr="004B0058">
        <w:t xml:space="preserve">       </w:t>
      </w:r>
      <w:r w:rsidRPr="004B0058">
        <w:tab/>
      </w:r>
      <w:proofErr w:type="spellStart"/>
      <w:r w:rsidRPr="004B0058">
        <w:rPr>
          <w:b/>
        </w:rPr>
        <w:t>Кт</w:t>
      </w:r>
      <w:proofErr w:type="spellEnd"/>
      <w:r w:rsidRPr="004B0058">
        <w:t xml:space="preserve"> – коэффициент типа здания</w:t>
      </w:r>
    </w:p>
    <w:p w:rsidR="00033671" w:rsidRPr="004B0058" w:rsidRDefault="00033671" w:rsidP="00033671">
      <w:pPr>
        <w:jc w:val="both"/>
      </w:pPr>
      <w:r w:rsidRPr="004B0058">
        <w:t xml:space="preserve">       </w:t>
      </w:r>
      <w:r w:rsidRPr="004B0058">
        <w:tab/>
        <w:t>наземные этажи – 1.0,</w:t>
      </w:r>
    </w:p>
    <w:p w:rsidR="00033671" w:rsidRPr="004B0058" w:rsidRDefault="00033671" w:rsidP="00033671">
      <w:pPr>
        <w:jc w:val="both"/>
      </w:pPr>
      <w:r w:rsidRPr="004B0058">
        <w:t xml:space="preserve">       </w:t>
      </w:r>
      <w:r w:rsidRPr="004B0058">
        <w:tab/>
        <w:t>цокольные помещения – 0,8,</w:t>
      </w:r>
    </w:p>
    <w:p w:rsidR="00033671" w:rsidRPr="004B0058" w:rsidRDefault="00033671" w:rsidP="00033671">
      <w:pPr>
        <w:jc w:val="both"/>
      </w:pPr>
      <w:r w:rsidRPr="004B0058">
        <w:t xml:space="preserve">       </w:t>
      </w:r>
      <w:r w:rsidRPr="004B0058">
        <w:tab/>
        <w:t>подвальные помещения – 0.5,</w:t>
      </w:r>
    </w:p>
    <w:p w:rsidR="00033671" w:rsidRPr="004B0058" w:rsidRDefault="00033671" w:rsidP="00033671">
      <w:pPr>
        <w:jc w:val="both"/>
      </w:pPr>
      <w:r w:rsidRPr="004B0058">
        <w:t xml:space="preserve">       </w:t>
      </w:r>
      <w:r w:rsidRPr="004B0058">
        <w:tab/>
        <w:t>сборно-щитовые, железобетонные, металлические и другие временные сооружения – 0.2;</w:t>
      </w:r>
    </w:p>
    <w:p w:rsidR="00033671" w:rsidRPr="004B0058" w:rsidRDefault="00033671" w:rsidP="00033671">
      <w:pPr>
        <w:ind w:firstLine="708"/>
        <w:jc w:val="both"/>
      </w:pPr>
      <w:proofErr w:type="spellStart"/>
      <w:r w:rsidRPr="004B0058">
        <w:rPr>
          <w:b/>
        </w:rPr>
        <w:t>Кк</w:t>
      </w:r>
      <w:proofErr w:type="spellEnd"/>
      <w:r w:rsidRPr="004B0058">
        <w:t xml:space="preserve"> – коэффициент комфортности нежилого помещения при наличии в здании водопровода, канализации, центрального отопления, горячего водоснабжения – 1.0 (отсутствие каждого из указанных элементов уменьшает коэффициент комфортности на 0.1);</w:t>
      </w:r>
    </w:p>
    <w:p w:rsidR="00033671" w:rsidRPr="004B0058" w:rsidRDefault="00033671" w:rsidP="00033671">
      <w:pPr>
        <w:ind w:left="567" w:firstLine="141"/>
        <w:jc w:val="both"/>
      </w:pPr>
      <w:proofErr w:type="spellStart"/>
      <w:r w:rsidRPr="004B0058">
        <w:rPr>
          <w:b/>
        </w:rPr>
        <w:t>Кз</w:t>
      </w:r>
      <w:proofErr w:type="spellEnd"/>
      <w:r w:rsidRPr="004B0058">
        <w:t xml:space="preserve"> – коэффициент территориальной зоны </w:t>
      </w:r>
    </w:p>
    <w:p w:rsidR="00033671" w:rsidRPr="004B0058" w:rsidRDefault="00033671" w:rsidP="00033671">
      <w:pPr>
        <w:ind w:left="567" w:firstLine="141"/>
        <w:jc w:val="both"/>
      </w:pPr>
      <w:r w:rsidRPr="004B0058">
        <w:t xml:space="preserve">Коэффициент 2.0 - для зоны центра </w:t>
      </w:r>
      <w:proofErr w:type="spellStart"/>
      <w:r w:rsidRPr="004B0058">
        <w:t>р.п</w:t>
      </w:r>
      <w:proofErr w:type="spellEnd"/>
      <w:r w:rsidRPr="004B0058">
        <w:t xml:space="preserve">. Озинки; </w:t>
      </w:r>
    </w:p>
    <w:p w:rsidR="00033671" w:rsidRPr="004B0058" w:rsidRDefault="00033671" w:rsidP="00033671">
      <w:pPr>
        <w:ind w:firstLine="708"/>
        <w:jc w:val="both"/>
      </w:pPr>
      <w:r w:rsidRPr="004B0058">
        <w:t xml:space="preserve">Коэффициент 1.5 - для зоны микрорайона комбината строительных материалов, звездный, кирпичный; </w:t>
      </w:r>
    </w:p>
    <w:p w:rsidR="00033671" w:rsidRPr="004B0058" w:rsidRDefault="00033671" w:rsidP="00033671">
      <w:pPr>
        <w:ind w:firstLine="708"/>
        <w:jc w:val="both"/>
      </w:pPr>
      <w:r w:rsidRPr="004B0058">
        <w:t xml:space="preserve">Коэффициент 1.2 - для зоны поселков сельской местности, удаленных от </w:t>
      </w:r>
      <w:proofErr w:type="spellStart"/>
      <w:r w:rsidRPr="004B0058">
        <w:t>р.п</w:t>
      </w:r>
      <w:proofErr w:type="spellEnd"/>
      <w:r w:rsidRPr="004B0058">
        <w:t xml:space="preserve">. Озинки на расстояние до </w:t>
      </w:r>
      <w:smartTag w:uri="urn:schemas-microsoft-com:office:smarttags" w:element="metricconverter">
        <w:smartTagPr>
          <w:attr w:name="ProductID" w:val="15 км"/>
        </w:smartTagPr>
        <w:r w:rsidRPr="004B0058">
          <w:t>15 км</w:t>
        </w:r>
      </w:smartTag>
      <w:r w:rsidRPr="004B0058">
        <w:t xml:space="preserve">; </w:t>
      </w:r>
    </w:p>
    <w:p w:rsidR="00033671" w:rsidRPr="004B0058" w:rsidRDefault="00033671" w:rsidP="00033671">
      <w:pPr>
        <w:ind w:firstLine="708"/>
        <w:jc w:val="both"/>
      </w:pPr>
      <w:r w:rsidRPr="004B0058">
        <w:t xml:space="preserve">Коэффициент 1.0 - для зоны поселков сельской местности, удаленных от </w:t>
      </w:r>
      <w:proofErr w:type="spellStart"/>
      <w:r w:rsidRPr="004B0058">
        <w:t>р.п</w:t>
      </w:r>
      <w:proofErr w:type="spellEnd"/>
      <w:r w:rsidRPr="004B0058">
        <w:t xml:space="preserve">. Озинки на расстояние от 15 до </w:t>
      </w:r>
      <w:smartTag w:uri="urn:schemas-microsoft-com:office:smarttags" w:element="metricconverter">
        <w:smartTagPr>
          <w:attr w:name="ProductID" w:val="30 км"/>
        </w:smartTagPr>
        <w:r w:rsidRPr="004B0058">
          <w:t>30 км</w:t>
        </w:r>
      </w:smartTag>
      <w:r w:rsidRPr="004B0058">
        <w:t xml:space="preserve">; </w:t>
      </w:r>
    </w:p>
    <w:p w:rsidR="00033671" w:rsidRPr="004B0058" w:rsidRDefault="00033671" w:rsidP="00033671">
      <w:pPr>
        <w:ind w:firstLine="708"/>
        <w:jc w:val="both"/>
      </w:pPr>
      <w:r w:rsidRPr="004B0058">
        <w:t xml:space="preserve">Коэффициент 0,8 - для зоны поселков сельской местности, удаленных от </w:t>
      </w:r>
      <w:proofErr w:type="spellStart"/>
      <w:r w:rsidRPr="004B0058">
        <w:t>р.п</w:t>
      </w:r>
      <w:proofErr w:type="spellEnd"/>
      <w:r w:rsidRPr="004B0058">
        <w:t xml:space="preserve">. Озинки на расстояние свыше </w:t>
      </w:r>
      <w:smartTag w:uri="urn:schemas-microsoft-com:office:smarttags" w:element="metricconverter">
        <w:smartTagPr>
          <w:attr w:name="ProductID" w:val="30 км"/>
        </w:smartTagPr>
        <w:r w:rsidRPr="004B0058">
          <w:t>30 км</w:t>
        </w:r>
      </w:smartTag>
      <w:r w:rsidRPr="004B0058">
        <w:t>);</w:t>
      </w:r>
    </w:p>
    <w:p w:rsidR="00033671" w:rsidRPr="004B0058" w:rsidRDefault="00033671" w:rsidP="00033671">
      <w:pPr>
        <w:ind w:left="567" w:firstLine="141"/>
        <w:jc w:val="both"/>
      </w:pPr>
      <w:r w:rsidRPr="004B0058">
        <w:rPr>
          <w:b/>
        </w:rPr>
        <w:t>Кд</w:t>
      </w:r>
      <w:r w:rsidRPr="004B0058">
        <w:t xml:space="preserve"> – коэффициент вида деятельности</w:t>
      </w:r>
    </w:p>
    <w:p w:rsidR="00033671" w:rsidRPr="004B0058" w:rsidRDefault="00033671" w:rsidP="00033671">
      <w:pPr>
        <w:ind w:firstLine="708"/>
        <w:jc w:val="both"/>
      </w:pPr>
      <w:r w:rsidRPr="004B0058">
        <w:t>Коэффициент равен 1.3 для посреднической деятельности, торговли электронной радиоаппаратурой, мебелью, ювелирными изделиями, кафе, оптовая торговля, помещения, используемые под офисы, аптеки.</w:t>
      </w:r>
    </w:p>
    <w:p w:rsidR="00033671" w:rsidRPr="004B0058" w:rsidRDefault="00033671" w:rsidP="00033671">
      <w:pPr>
        <w:ind w:left="567" w:firstLine="141"/>
        <w:jc w:val="both"/>
      </w:pPr>
      <w:r w:rsidRPr="004B0058">
        <w:t>Коэффициент равен 0.8 для предприятий розничной торговли.</w:t>
      </w:r>
    </w:p>
    <w:p w:rsidR="00033671" w:rsidRPr="004B0058" w:rsidRDefault="00033671" w:rsidP="00033671">
      <w:pPr>
        <w:ind w:firstLine="708"/>
        <w:jc w:val="both"/>
      </w:pPr>
      <w:r w:rsidRPr="004B0058">
        <w:t>Коэффициент равен 0.5 для предприятий бытового обслуживания, почтовых отделений, радиотрансляционных узлов,  общественных организаций, использующих труд инвалидов (не менее 50% списочного состава работающих), юридических консультаций, учреждений и организаций, содержащихся за счет бюджета.</w:t>
      </w:r>
    </w:p>
    <w:p w:rsidR="00033671" w:rsidRPr="004B0058" w:rsidRDefault="00033671" w:rsidP="00033671">
      <w:pPr>
        <w:ind w:left="567" w:firstLine="141"/>
        <w:jc w:val="both"/>
        <w:rPr>
          <w:b/>
        </w:rPr>
      </w:pPr>
      <w:r w:rsidRPr="004B0058">
        <w:rPr>
          <w:b/>
          <w:lang w:val="en-US"/>
        </w:rPr>
        <w:t>S</w:t>
      </w:r>
      <w:r w:rsidRPr="004B0058">
        <w:t xml:space="preserve"> – </w:t>
      </w:r>
      <w:proofErr w:type="gramStart"/>
      <w:r w:rsidRPr="004B0058">
        <w:t>общая</w:t>
      </w:r>
      <w:proofErr w:type="gramEnd"/>
      <w:r w:rsidRPr="004B0058">
        <w:t xml:space="preserve"> площадь арендуемого помещения (</w:t>
      </w:r>
      <w:proofErr w:type="spellStart"/>
      <w:r w:rsidRPr="004B0058">
        <w:t>кв.м</w:t>
      </w:r>
      <w:proofErr w:type="spellEnd"/>
      <w:r w:rsidRPr="004B0058">
        <w:t>.).</w:t>
      </w:r>
    </w:p>
    <w:sectPr w:rsidR="00033671" w:rsidRPr="004B0058" w:rsidSect="008019E6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5E9A"/>
    <w:multiLevelType w:val="hybridMultilevel"/>
    <w:tmpl w:val="3ED24C64"/>
    <w:lvl w:ilvl="0" w:tplc="7D3CDD38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236C7"/>
    <w:multiLevelType w:val="hybridMultilevel"/>
    <w:tmpl w:val="17C65AF0"/>
    <w:lvl w:ilvl="0" w:tplc="62F0EB08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1FF"/>
    <w:rsid w:val="00027750"/>
    <w:rsid w:val="00033671"/>
    <w:rsid w:val="000435AB"/>
    <w:rsid w:val="00053130"/>
    <w:rsid w:val="00055FBD"/>
    <w:rsid w:val="000825F7"/>
    <w:rsid w:val="000859F2"/>
    <w:rsid w:val="000C3551"/>
    <w:rsid w:val="000D114B"/>
    <w:rsid w:val="000D520B"/>
    <w:rsid w:val="000E23A6"/>
    <w:rsid w:val="000F0535"/>
    <w:rsid w:val="00111E2C"/>
    <w:rsid w:val="00116359"/>
    <w:rsid w:val="001240A7"/>
    <w:rsid w:val="001274A6"/>
    <w:rsid w:val="001439F6"/>
    <w:rsid w:val="00152C48"/>
    <w:rsid w:val="00177EEA"/>
    <w:rsid w:val="0019354E"/>
    <w:rsid w:val="001D4F1A"/>
    <w:rsid w:val="00211B25"/>
    <w:rsid w:val="00215E20"/>
    <w:rsid w:val="00215E95"/>
    <w:rsid w:val="002251EF"/>
    <w:rsid w:val="00226BCA"/>
    <w:rsid w:val="00246624"/>
    <w:rsid w:val="00252949"/>
    <w:rsid w:val="002565E1"/>
    <w:rsid w:val="002810E3"/>
    <w:rsid w:val="002975C1"/>
    <w:rsid w:val="002A38C5"/>
    <w:rsid w:val="002B69BA"/>
    <w:rsid w:val="002C07C4"/>
    <w:rsid w:val="0030176B"/>
    <w:rsid w:val="00340336"/>
    <w:rsid w:val="00340DBE"/>
    <w:rsid w:val="00344CA8"/>
    <w:rsid w:val="00344FA1"/>
    <w:rsid w:val="003465FD"/>
    <w:rsid w:val="0035345B"/>
    <w:rsid w:val="00387260"/>
    <w:rsid w:val="003D0CB9"/>
    <w:rsid w:val="003D5857"/>
    <w:rsid w:val="0042632B"/>
    <w:rsid w:val="00432C96"/>
    <w:rsid w:val="00434415"/>
    <w:rsid w:val="00454519"/>
    <w:rsid w:val="00456214"/>
    <w:rsid w:val="004608A6"/>
    <w:rsid w:val="00470947"/>
    <w:rsid w:val="00470A0D"/>
    <w:rsid w:val="004721C0"/>
    <w:rsid w:val="00472D43"/>
    <w:rsid w:val="00475A09"/>
    <w:rsid w:val="00483A16"/>
    <w:rsid w:val="00491943"/>
    <w:rsid w:val="004975AA"/>
    <w:rsid w:val="004A0FC6"/>
    <w:rsid w:val="004A624A"/>
    <w:rsid w:val="004A644B"/>
    <w:rsid w:val="004B0058"/>
    <w:rsid w:val="004B3B9D"/>
    <w:rsid w:val="004B767D"/>
    <w:rsid w:val="004C4A5E"/>
    <w:rsid w:val="0052383A"/>
    <w:rsid w:val="00524945"/>
    <w:rsid w:val="00545A5E"/>
    <w:rsid w:val="005553A4"/>
    <w:rsid w:val="00567B73"/>
    <w:rsid w:val="00571780"/>
    <w:rsid w:val="00584408"/>
    <w:rsid w:val="005A4EA2"/>
    <w:rsid w:val="005C29F2"/>
    <w:rsid w:val="005E1AC2"/>
    <w:rsid w:val="0060052A"/>
    <w:rsid w:val="00602C63"/>
    <w:rsid w:val="00622709"/>
    <w:rsid w:val="00640C92"/>
    <w:rsid w:val="00644610"/>
    <w:rsid w:val="00651F6C"/>
    <w:rsid w:val="006577C1"/>
    <w:rsid w:val="006669FC"/>
    <w:rsid w:val="006813C2"/>
    <w:rsid w:val="006943E6"/>
    <w:rsid w:val="006A15D2"/>
    <w:rsid w:val="006A315D"/>
    <w:rsid w:val="006D65ED"/>
    <w:rsid w:val="006F0BB1"/>
    <w:rsid w:val="00701C37"/>
    <w:rsid w:val="00730102"/>
    <w:rsid w:val="00732C87"/>
    <w:rsid w:val="007374BD"/>
    <w:rsid w:val="007607E7"/>
    <w:rsid w:val="00786C91"/>
    <w:rsid w:val="00787761"/>
    <w:rsid w:val="00795BC0"/>
    <w:rsid w:val="007B0789"/>
    <w:rsid w:val="007B4EE0"/>
    <w:rsid w:val="007C3400"/>
    <w:rsid w:val="007C6DC4"/>
    <w:rsid w:val="008019E6"/>
    <w:rsid w:val="00813D58"/>
    <w:rsid w:val="00823E19"/>
    <w:rsid w:val="00827E79"/>
    <w:rsid w:val="00827F9E"/>
    <w:rsid w:val="00835C70"/>
    <w:rsid w:val="00840DF0"/>
    <w:rsid w:val="00852FFB"/>
    <w:rsid w:val="00855568"/>
    <w:rsid w:val="008574E4"/>
    <w:rsid w:val="00860381"/>
    <w:rsid w:val="0086550A"/>
    <w:rsid w:val="00875B9E"/>
    <w:rsid w:val="008B12DF"/>
    <w:rsid w:val="008C21FF"/>
    <w:rsid w:val="008D1B54"/>
    <w:rsid w:val="008D2FC9"/>
    <w:rsid w:val="008E17EB"/>
    <w:rsid w:val="008F35C3"/>
    <w:rsid w:val="00904551"/>
    <w:rsid w:val="00913387"/>
    <w:rsid w:val="0093028F"/>
    <w:rsid w:val="009415AB"/>
    <w:rsid w:val="00975D83"/>
    <w:rsid w:val="009A2FF9"/>
    <w:rsid w:val="009A307B"/>
    <w:rsid w:val="009A33B0"/>
    <w:rsid w:val="009B050C"/>
    <w:rsid w:val="009C11A9"/>
    <w:rsid w:val="009E1472"/>
    <w:rsid w:val="009E3DD5"/>
    <w:rsid w:val="009F1331"/>
    <w:rsid w:val="009F336F"/>
    <w:rsid w:val="00A012AD"/>
    <w:rsid w:val="00A03AA3"/>
    <w:rsid w:val="00A044CE"/>
    <w:rsid w:val="00A06E66"/>
    <w:rsid w:val="00A15C4E"/>
    <w:rsid w:val="00A208AF"/>
    <w:rsid w:val="00A22359"/>
    <w:rsid w:val="00A50BA2"/>
    <w:rsid w:val="00A53248"/>
    <w:rsid w:val="00A6108E"/>
    <w:rsid w:val="00A6665F"/>
    <w:rsid w:val="00A7183D"/>
    <w:rsid w:val="00A8038E"/>
    <w:rsid w:val="00AC54AE"/>
    <w:rsid w:val="00AE1A3B"/>
    <w:rsid w:val="00B12217"/>
    <w:rsid w:val="00B207F8"/>
    <w:rsid w:val="00B43213"/>
    <w:rsid w:val="00B5382A"/>
    <w:rsid w:val="00B568B7"/>
    <w:rsid w:val="00B57579"/>
    <w:rsid w:val="00B76A41"/>
    <w:rsid w:val="00B77C8F"/>
    <w:rsid w:val="00B845D4"/>
    <w:rsid w:val="00BA0CE0"/>
    <w:rsid w:val="00BD1EB1"/>
    <w:rsid w:val="00BE1B9F"/>
    <w:rsid w:val="00C050F6"/>
    <w:rsid w:val="00C06069"/>
    <w:rsid w:val="00C131F8"/>
    <w:rsid w:val="00C35C30"/>
    <w:rsid w:val="00C409DC"/>
    <w:rsid w:val="00C50AC3"/>
    <w:rsid w:val="00C56F86"/>
    <w:rsid w:val="00C60832"/>
    <w:rsid w:val="00C66126"/>
    <w:rsid w:val="00C76B96"/>
    <w:rsid w:val="00CA1C80"/>
    <w:rsid w:val="00CB2FD0"/>
    <w:rsid w:val="00CC4573"/>
    <w:rsid w:val="00D033FB"/>
    <w:rsid w:val="00D11946"/>
    <w:rsid w:val="00D33806"/>
    <w:rsid w:val="00D34228"/>
    <w:rsid w:val="00D3458C"/>
    <w:rsid w:val="00D46028"/>
    <w:rsid w:val="00D73AFF"/>
    <w:rsid w:val="00D77EA4"/>
    <w:rsid w:val="00D812D1"/>
    <w:rsid w:val="00D965D1"/>
    <w:rsid w:val="00DB0A1A"/>
    <w:rsid w:val="00DB0B32"/>
    <w:rsid w:val="00DC1FAC"/>
    <w:rsid w:val="00DC57BC"/>
    <w:rsid w:val="00DD6871"/>
    <w:rsid w:val="00DF0E9D"/>
    <w:rsid w:val="00E10D38"/>
    <w:rsid w:val="00E226E4"/>
    <w:rsid w:val="00E36B7C"/>
    <w:rsid w:val="00E37D40"/>
    <w:rsid w:val="00E64EC7"/>
    <w:rsid w:val="00E94793"/>
    <w:rsid w:val="00EE317D"/>
    <w:rsid w:val="00EE3B7C"/>
    <w:rsid w:val="00F55F75"/>
    <w:rsid w:val="00F63998"/>
    <w:rsid w:val="00F842EF"/>
    <w:rsid w:val="00F963CF"/>
    <w:rsid w:val="00FD64B4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55FBD"/>
    <w:pPr>
      <w:spacing w:after="120"/>
      <w:ind w:left="283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055FBD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344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A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1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0C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4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4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EE597-8000-4EE3-AD59-10901B52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орг-отдел</cp:lastModifiedBy>
  <cp:revision>84</cp:revision>
  <cp:lastPrinted>2019-11-26T04:59:00Z</cp:lastPrinted>
  <dcterms:created xsi:type="dcterms:W3CDTF">2015-09-25T08:24:00Z</dcterms:created>
  <dcterms:modified xsi:type="dcterms:W3CDTF">2019-11-26T05:00:00Z</dcterms:modified>
</cp:coreProperties>
</file>